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1FDFBB72" w:rsidR="00264F6D" w:rsidRPr="00FC3E8C" w:rsidRDefault="00970C4A" w:rsidP="00065C3B">
      <w:pPr>
        <w:pStyle w:val="ConsPlusNormal"/>
        <w:ind w:left="5387"/>
        <w:jc w:val="right"/>
      </w:pPr>
      <w:r w:rsidRPr="00CD1D95">
        <w:rPr>
          <w:rFonts w:ascii="Times New Roman" w:eastAsia="Calibri" w:hAnsi="Times New Roman"/>
          <w:b/>
          <w:i/>
        </w:rPr>
        <w:t xml:space="preserve">от </w:t>
      </w:r>
      <w:r w:rsidR="00CD1D95">
        <w:rPr>
          <w:rFonts w:ascii="Times New Roman" w:eastAsia="Calibri" w:hAnsi="Times New Roman"/>
          <w:b/>
          <w:i/>
        </w:rPr>
        <w:t xml:space="preserve"> 30.12.2025</w:t>
      </w:r>
      <w:r w:rsidRPr="00CD1D95">
        <w:rPr>
          <w:rFonts w:ascii="Times New Roman" w:eastAsia="Calibri" w:hAnsi="Times New Roman"/>
          <w:b/>
          <w:i/>
        </w:rPr>
        <w:t xml:space="preserve"> г. № </w:t>
      </w:r>
      <w:r w:rsidR="00CD1D95">
        <w:rPr>
          <w:rFonts w:ascii="Times New Roman" w:eastAsia="Calibri" w:hAnsi="Times New Roman"/>
          <w:b/>
          <w:i/>
        </w:rPr>
        <w:t xml:space="preserve"> 217</w:t>
      </w:r>
      <w:bookmarkStart w:id="0" w:name="_GoBack"/>
      <w:bookmarkEnd w:id="0"/>
      <w:r w:rsidR="001B13F0" w:rsidRPr="00CD1D95">
        <w:rPr>
          <w:rFonts w:ascii="Times New Roman" w:eastAsia="Calibri" w:hAnsi="Times New Roman"/>
          <w:b/>
          <w:i/>
        </w:rPr>
        <w:t xml:space="preserve"> </w:t>
      </w:r>
      <w:r w:rsidRPr="00CD1D95">
        <w:rPr>
          <w:rFonts w:ascii="Times New Roman" w:eastAsia="Calibri" w:hAnsi="Times New Roman"/>
          <w:b/>
          <w:i/>
        </w:rPr>
        <w:t>-од</w:t>
      </w:r>
      <w:r w:rsidR="00065C3B" w:rsidRPr="00CD1D95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3B33F615" w:rsidR="000754D1" w:rsidRPr="00FC3E8C" w:rsidRDefault="00140A5E" w:rsidP="00140A5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833,34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7E68B5FA" w:rsidR="000754D1" w:rsidRPr="00FC3E8C" w:rsidRDefault="00140A5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7B78E994" w:rsidR="000754D1" w:rsidRPr="00FC3E8C" w:rsidRDefault="00140A5E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30,00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1F2714AC" w:rsidR="000754D1" w:rsidRPr="00C23BAF" w:rsidRDefault="00140A5E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30,00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6251B21A" w:rsidR="000754D1" w:rsidRPr="00FC3E8C" w:rsidRDefault="00140A5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2674,00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54EDBB4C" w:rsidR="000754D1" w:rsidRPr="00C23BAF" w:rsidRDefault="00140A5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32,088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   (не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127F0064" w:rsidR="00032807" w:rsidRPr="00295294" w:rsidRDefault="00153CA3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30675E06" w:rsidR="00032807" w:rsidRPr="00295294" w:rsidRDefault="00153CA3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419E201C" w:rsidR="00264F6D" w:rsidRPr="00295294" w:rsidRDefault="00153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4AC6761C" w:rsidR="00264F6D" w:rsidRPr="00FC3E8C" w:rsidRDefault="00153C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14:paraId="0C05B90A" w14:textId="77777777" w:rsidR="00FA7405" w:rsidRDefault="008C0AC3" w:rsidP="00AF2196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</w:p>
    <w:p w14:paraId="622A4CF2" w14:textId="05A48D4C" w:rsidR="00264F6D" w:rsidRPr="00FC3E8C" w:rsidRDefault="00FE713C" w:rsidP="00AF2196">
      <w:pPr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5AC3900" w14:textId="77777777" w:rsidR="00474D4C" w:rsidRDefault="00474D4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</w:p>
    <w:p w14:paraId="656FBE0B" w14:textId="2945CBE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F680569" w14:textId="24C507ED" w:rsidR="00132C8B" w:rsidRPr="00FC3E8C" w:rsidRDefault="00B17745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теплоснабжение                    (не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1E499687" w:rsidR="000675EC" w:rsidRPr="00FC3E8C" w:rsidRDefault="0093422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2702,25689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285FF5AE" w:rsidR="000675EC" w:rsidRPr="00FC3E8C" w:rsidRDefault="00EF24DD" w:rsidP="00253A3C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1033,71002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3041E26A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80,10509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5BE5B008" w:rsidR="000675EC" w:rsidRPr="00FC3E8C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18,459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5EDF9A4F" w:rsidR="000675EC" w:rsidRPr="006F4E3C" w:rsidRDefault="00EF24DD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3834,531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1C4F646A" w14:textId="04442593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5705F236" w:rsidR="000675EC" w:rsidRPr="00FC3E8C" w:rsidRDefault="0093422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105086,83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368A5651" w:rsidR="000675EC" w:rsidRPr="00FC3E8C" w:rsidRDefault="0093422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69585D38" w:rsidR="000675EC" w:rsidRPr="00FC3E8C" w:rsidRDefault="0093422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1313,58537</w:t>
            </w:r>
          </w:p>
        </w:tc>
      </w:tr>
      <w:tr w:rsidR="0093422B" w:rsidRPr="00FC3E8C" w14:paraId="05BEBC19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9A16" w14:textId="42A294EB" w:rsidR="0093422B" w:rsidRDefault="0093422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105122,75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F177" w14:textId="3F079A83" w:rsidR="0093422B" w:rsidRDefault="0093422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5A44" w14:textId="6F37166B" w:rsidR="0093422B" w:rsidRDefault="0093422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1388,67152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9978F71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7086718C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2475,10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36479BF9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482,84251</w:t>
            </w:r>
          </w:p>
        </w:tc>
      </w:tr>
      <w:tr w:rsidR="0016109F" w:rsidRPr="00FC3E8C" w14:paraId="7600E382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C64" w14:textId="19AC2ABB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578" w14:textId="7D8B47F7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2717,66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ED2" w14:textId="0480E81C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530,18829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7A6E8B83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0D3B11B8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18C859EA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9,85662</w:t>
            </w:r>
          </w:p>
        </w:tc>
      </w:tr>
      <w:tr w:rsidR="0016109F" w:rsidRPr="00FC3E8C" w14:paraId="23EDF54A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DBB" w14:textId="3E05EC1B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B910" w14:textId="53FB76A2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DDE" w14:textId="6F717BA9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10,82260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16109F" w:rsidRPr="00FC3E8C" w14:paraId="50CC5B27" w14:textId="77777777" w:rsidTr="0016109F">
        <w:trPr>
          <w:trHeight w:val="31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48F2" w14:textId="0629D843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428,06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710" w14:textId="528979A0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483B7D9A" w:rsidR="0016109F" w:rsidRPr="00FC3E8C" w:rsidRDefault="00EF24DD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15,97948</w:t>
            </w:r>
          </w:p>
        </w:tc>
      </w:tr>
      <w:tr w:rsidR="0016109F" w:rsidRPr="00FC3E8C" w14:paraId="3F25663F" w14:textId="77777777" w:rsidTr="0016109F">
        <w:trPr>
          <w:trHeight w:val="31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1F83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4427" w14:textId="4DE97828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428,07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002" w14:textId="0A158B55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FAC" w14:textId="4A7C7487" w:rsidR="0016109F" w:rsidRDefault="00EF24DD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17,54659</w:t>
            </w:r>
          </w:p>
        </w:tc>
      </w:tr>
      <w:tr w:rsidR="0016109F" w:rsidRPr="00FC3E8C" w14:paraId="5FEA239C" w14:textId="77777777" w:rsidTr="0016109F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DF0" w14:textId="77CD5776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390,66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1CA" w14:textId="31BCEB36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62EAABD7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22,20121</w:t>
            </w:r>
          </w:p>
        </w:tc>
      </w:tr>
      <w:tr w:rsidR="0016109F" w:rsidRPr="00FC3E8C" w14:paraId="6AA642E4" w14:textId="77777777" w:rsidTr="0016109F">
        <w:trPr>
          <w:trHeight w:val="300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80E32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7160" w14:textId="29A1DD1A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390,67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836" w14:textId="395EFBCB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45BC" w14:textId="02C17052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24,37781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4D1F6D83" w:rsidR="000675EC" w:rsidRPr="00FC3E8C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661342CF" w:rsidR="000675EC" w:rsidRPr="00FC3E8C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5A203E9A" w:rsidR="000675EC" w:rsidRPr="0077611E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8,79840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602E901" w:rsidR="00687E0E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0613CBC6" w:rsidR="00687E0E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861,02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5DDE8209" w:rsidR="00687E0E" w:rsidRPr="0077611E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9,66060</w:t>
            </w:r>
          </w:p>
        </w:tc>
      </w:tr>
    </w:tbl>
    <w:p w14:paraId="24D9D87B" w14:textId="542349B3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351762DD" w:rsidR="000A56D0" w:rsidRPr="00FC3E8C" w:rsidRDefault="008E4B7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167,71776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5B74E403" w:rsidR="000A56D0" w:rsidRPr="00FC3E8C" w:rsidRDefault="008E4B7A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219,2708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4B8F0E57" w:rsidR="000A56D0" w:rsidRPr="0032604C" w:rsidRDefault="0034694F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386,98856</w:t>
            </w:r>
          </w:p>
        </w:tc>
      </w:tr>
    </w:tbl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4CF9E7F8" w:rsidR="00264F6D" w:rsidRPr="00FC3E8C" w:rsidRDefault="006F2F4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0175204B" w:rsidR="00264F6D" w:rsidRPr="003504EA" w:rsidRDefault="006F2F4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5FBB0544" w:rsidR="00264F6D" w:rsidRPr="00FC3E8C" w:rsidRDefault="006F2F4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13058,88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1840CC1C" w:rsidR="00264F6D" w:rsidRPr="003504EA" w:rsidRDefault="006F2F4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26,11776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EAE1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  <w:p w14:paraId="0C4E10B6" w14:textId="7060293C" w:rsidR="00BF4AA1" w:rsidRPr="00E0391D" w:rsidRDefault="00BF4AA1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506431E9" w:rsidR="000A56D0" w:rsidRPr="00FC3E8C" w:rsidRDefault="006F2F4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6022,57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20BAE11" w:rsidR="000A56D0" w:rsidRPr="003504EA" w:rsidRDefault="006F2F4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72,27080</w:t>
            </w:r>
          </w:p>
        </w:tc>
      </w:tr>
      <w:tr w:rsidR="00BF4AA1" w:rsidRPr="00FC3E8C" w14:paraId="3E77E38B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439A" w14:textId="31CBC269" w:rsidR="00BF4AA1" w:rsidRPr="00FC3E8C" w:rsidRDefault="00BF4AA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3280" w14:textId="70EDF289" w:rsidR="00BF4AA1" w:rsidRPr="00FC3E8C" w:rsidRDefault="00BF4AA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4440" w14:textId="2F001851" w:rsidR="00BF4AA1" w:rsidRDefault="00BF4AA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0686" w14:textId="341AE566" w:rsidR="00BF4AA1" w:rsidRPr="00FC3E8C" w:rsidRDefault="00BF4AA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E9CA" w14:textId="365D5061" w:rsidR="00BF4AA1" w:rsidRDefault="00BF4AA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17,00</w:t>
            </w:r>
          </w:p>
        </w:tc>
      </w:tr>
      <w:tr w:rsidR="008E4B7A" w:rsidRPr="00FC3E8C" w14:paraId="06740A4E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E26C" w14:textId="4E248694" w:rsidR="008E4B7A" w:rsidRDefault="008E4B7A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Тех. обслуживание: промывка и испытание системы отопления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4AB5" w14:textId="6A4BAC3D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FD2A" w14:textId="2B698E2E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EE07" w14:textId="0B8031F0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5E1B" w14:textId="5D90C881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</w:tr>
      <w:tr w:rsidR="008E4B7A" w:rsidRPr="00FC3E8C" w14:paraId="5698BA6A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8BBE" w14:textId="7BD36C6B" w:rsidR="008E4B7A" w:rsidRDefault="008E4B7A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поверка теплосчетчика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B40A" w14:textId="78F32F91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D06E" w14:textId="3CDB5D8D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BE8" w14:textId="46A0C76F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4C38" w14:textId="5D09DA7A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694D708C" w:rsidR="00917B05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6BF47085" w:rsidR="00917B05" w:rsidRPr="003504E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3169BEC3" w:rsidR="00264F6D" w:rsidRPr="00FC3E8C" w:rsidRDefault="006F2F4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2200,00</w:t>
            </w:r>
          </w:p>
        </w:tc>
        <w:tc>
          <w:tcPr>
            <w:tcW w:w="1665" w:type="dxa"/>
            <w:shd w:val="clear" w:color="auto" w:fill="auto"/>
          </w:tcPr>
          <w:p w14:paraId="0D448C33" w14:textId="72AC927C" w:rsidR="00264F6D" w:rsidRPr="0032604C" w:rsidRDefault="006F2F4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F1AFB78" w14:textId="3D4A20E3" w:rsidR="00264F6D" w:rsidRPr="00FC3E8C" w:rsidRDefault="00BB2028" w:rsidP="00E27B19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C9FC75F" w:rsidR="000A56D0" w:rsidRPr="00FC3E8C" w:rsidRDefault="008E4B7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1F621C51" w:rsidR="000A56D0" w:rsidRPr="0032604C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1B917FC8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  <w:r w:rsidR="008E4B7A">
              <w:rPr>
                <w:sz w:val="22"/>
                <w:szCs w:val="22"/>
              </w:rPr>
              <w:t>, рублей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13DBC061" w:rsidR="000A56D0" w:rsidRPr="00FC3E8C" w:rsidRDefault="008E4B7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5011,44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47C39649" w:rsidR="000A56D0" w:rsidRPr="0032604C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5,01144</w:t>
            </w:r>
          </w:p>
        </w:tc>
      </w:tr>
    </w:tbl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3BD61C28" w:rsidR="00264F6D" w:rsidRPr="00FC3E8C" w:rsidRDefault="00405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540662EB" w:rsidR="00264F6D" w:rsidRPr="00FC3E8C" w:rsidRDefault="00405C28" w:rsidP="00405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76147382" w:rsidR="00405C28" w:rsidRPr="00FC3E8C" w:rsidRDefault="00405C28" w:rsidP="00A50C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34,850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             (не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167D6D96" w:rsidR="00264F6D" w:rsidRPr="00FC3E8C" w:rsidRDefault="0034694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098DA723" w:rsidR="00264F6D" w:rsidRPr="006F4E3C" w:rsidRDefault="0034694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136,500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389AD68A" w14:textId="77777777" w:rsidR="00052D3F" w:rsidRPr="00FC3E8C" w:rsidRDefault="00052D3F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 xml:space="preserve">Предельный размер базовой ставки страхового тарифа по 1 ТС </w:t>
            </w:r>
            <w:proofErr w:type="spellStart"/>
            <w:r w:rsidRPr="00AB5FFB">
              <w:rPr>
                <w:sz w:val="13"/>
                <w:szCs w:val="13"/>
              </w:rPr>
              <w:t>тыс.руб</w:t>
            </w:r>
            <w:proofErr w:type="spellEnd"/>
            <w:r w:rsidRPr="00AB5FFB">
              <w:rPr>
                <w:sz w:val="13"/>
                <w:szCs w:val="13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Pr="00AB5FFB" w:rsidRDefault="00264F6D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Pr="00AB5FFB" w:rsidRDefault="00264F6D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Pr="00AB5FFB" w:rsidRDefault="00264F6D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5" w:type="dxa"/>
          </w:tcPr>
          <w:p w14:paraId="0E577713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наличия нарушений, предусмотренных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наличия в договоре 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2F3DC7E7" w:rsidR="000A56D0" w:rsidRPr="00FC3E8C" w:rsidRDefault="00040280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5,724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124B8C6E" w:rsidR="000A56D0" w:rsidRPr="00FC3E8C" w:rsidRDefault="0004028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6,500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29E65810" w:rsidR="000A56D0" w:rsidRPr="00FC3E8C" w:rsidRDefault="005A118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29D80AD8" w:rsidR="000A56D0" w:rsidRPr="00FC3E8C" w:rsidRDefault="005A118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1207,50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014EA4BE" w:rsidR="000A56D0" w:rsidRPr="00000C69" w:rsidRDefault="005A118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36,225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5250B80B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прочих работ и услуг в месяц</w:t>
            </w:r>
            <w:r w:rsidR="005A118D">
              <w:rPr>
                <w:sz w:val="22"/>
                <w:szCs w:val="22"/>
              </w:rPr>
              <w:t>, руб.</w:t>
            </w:r>
            <w:r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55466E49" w:rsidR="007C0930" w:rsidRPr="00FC3E8C" w:rsidRDefault="005A118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2400D468" w:rsidR="007C0930" w:rsidRPr="006E5896" w:rsidRDefault="005A118D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97,000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125DDA4C" w:rsidR="007C0930" w:rsidRPr="00FC3E8C" w:rsidRDefault="005A118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22646,85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7FC51766" w:rsidR="007C0930" w:rsidRPr="006E5896" w:rsidRDefault="005A118D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45,29370</w:t>
            </w:r>
          </w:p>
        </w:tc>
      </w:tr>
      <w:tr w:rsidR="007C0930" w:rsidRPr="00FC3E8C" w14:paraId="404326DF" w14:textId="77777777" w:rsidTr="00AB5FFB">
        <w:trPr>
          <w:trHeight w:val="4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16D33EBC" w:rsidR="007C0930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9A071F7" w:rsidR="007C0930" w:rsidRPr="006E5896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28E75495" w:rsidR="00904E4A" w:rsidRPr="00FC3E8C" w:rsidRDefault="00405C28" w:rsidP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01E55759" w:rsidR="00904E4A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4687CD90" w:rsidR="00904E4A" w:rsidRPr="00943B8D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4,000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68210BA1" w:rsidR="007C0930" w:rsidRPr="00EA295E" w:rsidRDefault="00A85641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237,3785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1EDAC826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17171E16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7759925F" w:rsidR="00FE713C" w:rsidRPr="00AB52BF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13,212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40246E0E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4589D78B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187DDC33" w:rsidR="00FE713C" w:rsidRPr="00AB52BF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9,728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7464FE22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680F666D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3EFDEC26" w:rsidR="00FE713C" w:rsidRPr="00AB52BF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17,64750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362B76BC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7587C5DF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2DE24EEC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16,290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483E4A08" w:rsidR="00FE713C" w:rsidRPr="00EA295E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56,8775</w:t>
            </w:r>
          </w:p>
        </w:tc>
      </w:tr>
    </w:tbl>
    <w:p w14:paraId="4DB687D6" w14:textId="3777BBBA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3685"/>
        <w:gridCol w:w="2410"/>
      </w:tblGrid>
      <w:tr w:rsidR="00E425FC" w:rsidRPr="00FC3E8C" w14:paraId="75DE1E30" w14:textId="77777777" w:rsidTr="00E425FC">
        <w:trPr>
          <w:trHeight w:val="9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6DD84B89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(не более),</w:t>
            </w:r>
          </w:p>
          <w:p w14:paraId="62A88408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E425FC" w:rsidRPr="00FC3E8C" w14:paraId="2770CD8A" w14:textId="77777777" w:rsidTr="00E425F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5EF16E86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40745DBD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212,200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045B5FAA" w:rsidR="00E425FC" w:rsidRPr="00FC3E8C" w:rsidRDefault="00137DC1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216,20</w:t>
            </w:r>
          </w:p>
        </w:tc>
      </w:tr>
    </w:tbl>
    <w:p w14:paraId="5BFFAACA" w14:textId="77777777" w:rsidR="00C14289" w:rsidRDefault="00C14289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p w14:paraId="1269EFBE" w14:textId="6ABA369E" w:rsidR="00132C8B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04CE3DBE" w14:textId="77777777" w:rsidR="00AB5FFB" w:rsidRPr="00FC3E8C" w:rsidRDefault="00AB5FF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1E886619" w:rsidR="00685E66" w:rsidRPr="00FC3E8C" w:rsidRDefault="003963F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Мольберт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71C18234" w:rsidR="00685E66" w:rsidRPr="00FC3E8C" w:rsidRDefault="003963FE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192CB57A" w:rsidR="00685E66" w:rsidRPr="00FC3E8C" w:rsidRDefault="003963FE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71993D05" w:rsidR="00685E66" w:rsidRPr="00121837" w:rsidRDefault="003963FE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0200FFA" w14:textId="5F002FCB" w:rsidR="00132C8B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2536610E" w14:textId="77777777" w:rsidR="00AB5FFB" w:rsidRPr="00FC3E8C" w:rsidRDefault="00AB5FF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2D55EA4D" w:rsidR="00685E66" w:rsidRPr="00FC3E8C" w:rsidRDefault="00E425FC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212,200</w:t>
            </w:r>
          </w:p>
        </w:tc>
      </w:tr>
    </w:tbl>
    <w:p w14:paraId="2E564934" w14:textId="77777777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C440C53" w14:textId="6C33B008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6DACC25" w14:textId="77235C8A" w:rsidR="00364855" w:rsidRDefault="00364855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22A21504" w14:textId="77777777" w:rsidR="00AB5FFB" w:rsidRPr="00FC3E8C" w:rsidRDefault="00AB5FF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lastRenderedPageBreak/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984"/>
        <w:gridCol w:w="2268"/>
        <w:gridCol w:w="1985"/>
        <w:gridCol w:w="1559"/>
      </w:tblGrid>
      <w:tr w:rsidR="00AB5FFB" w14:paraId="2D7D7FD5" w14:textId="77777777" w:rsidTr="00AB5FFB">
        <w:tc>
          <w:tcPr>
            <w:tcW w:w="2093" w:type="dxa"/>
          </w:tcPr>
          <w:p w14:paraId="3C8CC7A2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984" w:type="dxa"/>
          </w:tcPr>
          <w:p w14:paraId="6C169FA3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2268" w:type="dxa"/>
          </w:tcPr>
          <w:p w14:paraId="335D806B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985" w:type="dxa"/>
          </w:tcPr>
          <w:p w14:paraId="416C39C1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B8B8539" w14:textId="205366C0" w:rsidR="00AB5FFB" w:rsidRDefault="00AB5FFB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AB5FFB" w:rsidRDefault="00AB5FFB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AB5FFB" w14:paraId="2552D5D2" w14:textId="77777777" w:rsidTr="00AB5FFB">
        <w:tc>
          <w:tcPr>
            <w:tcW w:w="2093" w:type="dxa"/>
          </w:tcPr>
          <w:p w14:paraId="429DD230" w14:textId="4B8897C1" w:rsidR="00AB5FFB" w:rsidRPr="000279C0" w:rsidRDefault="00AB5FFB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7,680</w:t>
            </w:r>
          </w:p>
        </w:tc>
        <w:tc>
          <w:tcPr>
            <w:tcW w:w="1984" w:type="dxa"/>
          </w:tcPr>
          <w:p w14:paraId="3B95640A" w14:textId="4DF02872" w:rsidR="00AB5FFB" w:rsidRPr="00756D4B" w:rsidRDefault="00AB5FFB" w:rsidP="000D5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537,65280</w:t>
            </w:r>
          </w:p>
        </w:tc>
        <w:tc>
          <w:tcPr>
            <w:tcW w:w="2268" w:type="dxa"/>
          </w:tcPr>
          <w:p w14:paraId="6D2B9CFC" w14:textId="0CF8F390" w:rsidR="00AB5FFB" w:rsidRPr="00756D4B" w:rsidRDefault="00AB5FFB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11,65720</w:t>
            </w:r>
          </w:p>
        </w:tc>
        <w:tc>
          <w:tcPr>
            <w:tcW w:w="1985" w:type="dxa"/>
          </w:tcPr>
          <w:p w14:paraId="3D326915" w14:textId="3ED6E724" w:rsidR="00AB5FFB" w:rsidRPr="00AE31CE" w:rsidRDefault="00AB5FFB" w:rsidP="00027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16,876</w:t>
            </w:r>
          </w:p>
        </w:tc>
        <w:tc>
          <w:tcPr>
            <w:tcW w:w="1559" w:type="dxa"/>
          </w:tcPr>
          <w:p w14:paraId="72258B03" w14:textId="417DB6AC" w:rsidR="00AB5FFB" w:rsidRPr="00FD4D6B" w:rsidRDefault="0011357D" w:rsidP="00F07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573,866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52967525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D6A42F2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0D598B6D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</w:tr>
      <w:tr w:rsidR="00043C3D" w:rsidRPr="00FC3E8C" w14:paraId="61302465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3F1E" w14:textId="52F40D7B" w:rsidR="00043C3D" w:rsidRPr="00FC3E8C" w:rsidRDefault="00043C3D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5597" w14:textId="1CAD201F" w:rsidR="00043C3D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46B6" w14:textId="2C44CD75" w:rsidR="00043C3D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B18D" w14:textId="1E19727F" w:rsidR="00043C3D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049AC381" w:rsidR="000A56D0" w:rsidRPr="00FC3E8C" w:rsidRDefault="000A56D0" w:rsidP="00043C3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Аттестат </w:t>
            </w:r>
            <w:r w:rsidR="00043C3D">
              <w:rPr>
                <w:sz w:val="22"/>
                <w:szCs w:val="22"/>
              </w:rPr>
              <w:t>о среднем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1560C785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2857CDC4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587FF7E1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39962F70" w:rsidR="000A56D0" w:rsidRPr="00FC3E8C" w:rsidRDefault="000A56D0" w:rsidP="00043C3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</w:t>
            </w:r>
            <w:r w:rsidR="00043C3D">
              <w:rPr>
                <w:sz w:val="22"/>
                <w:szCs w:val="22"/>
              </w:rPr>
              <w:t xml:space="preserve"> среднем </w:t>
            </w:r>
            <w:r w:rsidRPr="00FC3E8C">
              <w:rPr>
                <w:sz w:val="22"/>
                <w:szCs w:val="22"/>
              </w:rPr>
              <w:t>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0332D1DB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4D416E8B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409612B1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C82499" w:rsidRPr="00FC3E8C" w14:paraId="31F0D1C5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BAE2" w14:textId="25606A45" w:rsidR="00C82499" w:rsidRPr="00FC3E8C" w:rsidRDefault="00C82499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Медаль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546E" w14:textId="7ED992D5" w:rsidR="00C82499" w:rsidRDefault="00C8249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E21D" w14:textId="0CD6BDBD" w:rsidR="00C82499" w:rsidRDefault="00C8249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70CB" w14:textId="54FFF1D7" w:rsidR="00C82499" w:rsidRDefault="00C8249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1,480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62512819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5B7BFE" w:rsidRPr="00FC3E8C" w14:paraId="2F1A8AF3" w14:textId="77777777" w:rsidTr="000376F5">
        <w:trPr>
          <w:trHeight w:val="4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56B0DC26" w:rsidR="005B7BFE" w:rsidRPr="00FC3E8C" w:rsidRDefault="007E4DF0" w:rsidP="00037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B7BFE">
              <w:rPr>
                <w:sz w:val="22"/>
                <w:szCs w:val="22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3ADCC593" w:rsidR="005B7BFE" w:rsidRPr="00FC3E8C" w:rsidRDefault="000376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204D5CB4" w:rsidR="005B7BFE" w:rsidRPr="00FC3E8C" w:rsidRDefault="000376F5" w:rsidP="00037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27155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F03" w14:textId="2FFBCC5F" w:rsidR="005B7BFE" w:rsidRPr="00FC3E8C" w:rsidRDefault="000376F5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537,65280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374B72D8" w:rsidR="000A56D0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3D4F26ED" w:rsidR="000A56D0" w:rsidRPr="00FC3E8C" w:rsidRDefault="00C82499" w:rsidP="00C82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771A833F" w:rsidR="000A56D0" w:rsidRPr="00FC3E8C" w:rsidRDefault="00C8249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11,47040</w:t>
            </w:r>
          </w:p>
        </w:tc>
      </w:tr>
      <w:tr w:rsidR="005B7BFE" w:rsidRPr="00FC3E8C" w14:paraId="1866112C" w14:textId="77777777">
        <w:tc>
          <w:tcPr>
            <w:tcW w:w="715" w:type="dxa"/>
            <w:vAlign w:val="center"/>
          </w:tcPr>
          <w:p w14:paraId="357B7C75" w14:textId="1EAD7B9C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4" w:type="dxa"/>
          </w:tcPr>
          <w:p w14:paraId="5D6264FA" w14:textId="7714F573" w:rsidR="005B7BFE" w:rsidRPr="005B7BFE" w:rsidRDefault="005B7BFE" w:rsidP="00C824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Смазка «</w:t>
            </w:r>
            <w:r>
              <w:rPr>
                <w:sz w:val="22"/>
                <w:szCs w:val="22"/>
                <w:lang w:val="en-US"/>
              </w:rPr>
              <w:t>WD</w:t>
            </w:r>
            <w:r>
              <w:rPr>
                <w:sz w:val="22"/>
                <w:szCs w:val="22"/>
              </w:rPr>
              <w:t>» (</w:t>
            </w:r>
            <w:r w:rsidR="00C82499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 xml:space="preserve"> мл)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7CF" w14:textId="4A2752E0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73A3" w14:textId="61A329C0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F9FA" w14:textId="65DC5407" w:rsidR="005B7BFE" w:rsidRDefault="00C8249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186,80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A36A" w14:textId="26861C65" w:rsidR="005B7BFE" w:rsidRDefault="00C8249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0,18680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EBEBC7B" w:rsidR="00264F6D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651B304" w14:textId="374D95DE" w:rsidR="00AB5FFB" w:rsidRDefault="00AB5FF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367B3167" w14:textId="2F230866" w:rsidR="00AB5FFB" w:rsidRDefault="00AB5FF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6E05EB92" w14:textId="742B3AEB" w:rsidR="00AB5FFB" w:rsidRDefault="00AB5FF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39804561" w14:textId="77777777" w:rsidR="00AB5FFB" w:rsidRPr="00FC3E8C" w:rsidRDefault="00AB5FF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7C0CF2" w:rsidRPr="00FC3E8C" w14:paraId="51296440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781F" w14:textId="3F0D1019" w:rsidR="007C0CF2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1527" w14:textId="1667948F" w:rsidR="007C0CF2" w:rsidRPr="00FC3E8C" w:rsidRDefault="003924A3" w:rsidP="005F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Стиральный порошок (2,5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557C" w14:textId="2DB50E91" w:rsidR="007C0CF2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2121" w14:textId="15FC8C9F" w:rsidR="007C0CF2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D9D7" w14:textId="0D477183" w:rsidR="007C0CF2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C17A" w14:textId="0D7186D8" w:rsidR="007C0CF2" w:rsidRPr="00FC3E8C" w:rsidRDefault="003924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0,417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732F5A28" w:rsidR="006171B8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574EB4EE" w:rsidR="006171B8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5DB630E8" w:rsidR="006171B8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1559440F" w:rsidR="006171B8" w:rsidRPr="00FC3E8C" w:rsidRDefault="003924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0,195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7AA2B0E1" w:rsidR="006171B8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79451788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3748F3A3" w:rsidR="006171B8" w:rsidRPr="00FC3E8C" w:rsidRDefault="00C82499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12755FE6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4E68ADC9" w:rsidR="006171B8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73F2B64F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24A3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3656026E" w:rsidR="006171B8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66FAA559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2,808</w:t>
            </w:r>
          </w:p>
        </w:tc>
      </w:tr>
      <w:tr w:rsidR="003924A3" w:rsidRPr="00FC3E8C" w14:paraId="4184C91B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2435" w14:textId="20DFD036" w:rsidR="003924A3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C313" w14:textId="1E0AA98D" w:rsidR="003924A3" w:rsidRPr="00FC3E8C" w:rsidRDefault="003924A3" w:rsidP="005F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Сода кальцинированная (0,900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5DC1" w14:textId="5B5A7B89" w:rsidR="003924A3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BB9D" w14:textId="394217CD" w:rsidR="003924A3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2B4F" w14:textId="7018FC71" w:rsidR="003924A3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5528" w14:textId="32EF8E5A" w:rsidR="003924A3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0,156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5437970" w:rsidR="006171B8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0586506C" w:rsidR="006171B8" w:rsidRPr="00FC3E8C" w:rsidRDefault="00C82499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59EE1940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5D85E017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4896A503" w:rsidR="001465A5" w:rsidRPr="00FC3E8C" w:rsidRDefault="00AB5FFB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42097F87" w:rsidR="001465A5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41F30E90" w:rsidR="001465A5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448D3C0A" w:rsidR="001465A5" w:rsidRPr="00FC3E8C" w:rsidRDefault="00C82499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5645506F" w:rsidR="00636D7D" w:rsidRPr="00FC3E8C" w:rsidRDefault="00AB5FFB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035CDD2" w:rsidR="00636D7D" w:rsidRDefault="00C82499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AC27771" w:rsidR="00636D7D" w:rsidRDefault="00C82499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204CEC14" w:rsidR="00636D7D" w:rsidRDefault="00C82499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7,500</w:t>
            </w:r>
          </w:p>
        </w:tc>
      </w:tr>
      <w:tr w:rsidR="009E3346" w:rsidRPr="00FC3E8C" w14:paraId="4AF95D38" w14:textId="77777777" w:rsidTr="00B627FB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9E3346" w:rsidRPr="00FC3E8C" w:rsidRDefault="009E3346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FAC0" w14:textId="7B4E7F07" w:rsidR="009E3346" w:rsidRPr="00886545" w:rsidRDefault="009E3346" w:rsidP="009E3346">
            <w:pPr>
              <w:jc w:val="right"/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57436484" w:rsidR="009E3346" w:rsidRPr="00886545" w:rsidRDefault="009E3346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16,876</w:t>
            </w:r>
          </w:p>
        </w:tc>
      </w:tr>
    </w:tbl>
    <w:p w14:paraId="1759CE25" w14:textId="7562802D" w:rsidR="00A105D2" w:rsidRDefault="00FE713C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  <w:r w:rsidR="00753B88" w:rsidRPr="00FC3E8C">
        <w:rPr>
          <w:sz w:val="22"/>
          <w:szCs w:val="22"/>
        </w:rPr>
        <w:t xml:space="preserve">       </w:t>
      </w:r>
      <w:r w:rsidR="00364855">
        <w:rPr>
          <w:sz w:val="22"/>
          <w:szCs w:val="22"/>
        </w:rPr>
        <w:t xml:space="preserve">               </w:t>
      </w:r>
      <w:r w:rsidR="00753B88" w:rsidRPr="00FC3E8C">
        <w:rPr>
          <w:sz w:val="22"/>
          <w:szCs w:val="22"/>
        </w:rPr>
        <w:t xml:space="preserve">   </w:t>
      </w: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3FED750A" w:rsidR="007C031D" w:rsidRPr="00AE31CE" w:rsidRDefault="00B75CBA" w:rsidP="00ED6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936794,40</w:t>
            </w:r>
          </w:p>
        </w:tc>
      </w:tr>
    </w:tbl>
    <w:p w14:paraId="455E08D8" w14:textId="23B1822A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3862F5E" w14:textId="6809A2D6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1E32C425" w:rsidR="00264F6D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1C9B7265" w14:textId="77777777" w:rsidR="001879D0" w:rsidRPr="00FC3E8C" w:rsidRDefault="001879D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2395243A" w:rsidR="00264F6D" w:rsidRPr="00FC3E8C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CBE40EC" w:rsidR="00264F6D" w:rsidRPr="00FC3E8C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093454FC" w:rsidR="00264F6D" w:rsidRPr="00FC3E8C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</w:tr>
      <w:tr w:rsidR="00405C28" w:rsidRPr="00FC3E8C" w14:paraId="02DC82D8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F290" w14:textId="60945A8E" w:rsidR="00405C28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5D65" w14:textId="441D0A8A" w:rsidR="00405C28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D8C9" w14:textId="6A59919E" w:rsidR="00405C28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672D3D" w:rsidRPr="00FC3E8C" w14:paraId="20CA53F3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BBC" w14:textId="37AD0151" w:rsidR="00672D3D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BD33" w14:textId="5B408AB0" w:rsidR="00672D3D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EF18" w14:textId="405ACA40" w:rsidR="00672D3D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0E6B28" w:rsidRPr="00FC3E8C" w14:paraId="7B8E8090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6AA8" w14:textId="24E70C0D" w:rsidR="000E6B28" w:rsidRDefault="000E6B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F1F" w14:textId="6A77C43B" w:rsidR="000E6B28" w:rsidRDefault="000E6B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5E47" w14:textId="2994408B" w:rsidR="000E6B28" w:rsidRDefault="000E6B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61,600</w:t>
            </w:r>
          </w:p>
        </w:tc>
      </w:tr>
    </w:tbl>
    <w:p w14:paraId="405D105C" w14:textId="4C66C471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38DCE0EC" w14:textId="77777777" w:rsidR="00E603A7" w:rsidRDefault="00E603A7" w:rsidP="00E603A7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C5495AD" w14:textId="77777777" w:rsidR="00A242D3" w:rsidRDefault="00A242D3" w:rsidP="00A242D3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sectPr w:rsidR="00A242D3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168F5"/>
    <w:rsid w:val="0002336B"/>
    <w:rsid w:val="00024A06"/>
    <w:rsid w:val="000279C0"/>
    <w:rsid w:val="00032807"/>
    <w:rsid w:val="000376F5"/>
    <w:rsid w:val="00040280"/>
    <w:rsid w:val="00043C3D"/>
    <w:rsid w:val="00045978"/>
    <w:rsid w:val="0005043D"/>
    <w:rsid w:val="00052D3F"/>
    <w:rsid w:val="0005516F"/>
    <w:rsid w:val="000653B3"/>
    <w:rsid w:val="00065C3B"/>
    <w:rsid w:val="000661E3"/>
    <w:rsid w:val="000675EC"/>
    <w:rsid w:val="000727F0"/>
    <w:rsid w:val="000740B9"/>
    <w:rsid w:val="00074E34"/>
    <w:rsid w:val="000754D1"/>
    <w:rsid w:val="00082B4A"/>
    <w:rsid w:val="000A56D0"/>
    <w:rsid w:val="000A75F0"/>
    <w:rsid w:val="000C1588"/>
    <w:rsid w:val="000D57AE"/>
    <w:rsid w:val="000E085E"/>
    <w:rsid w:val="000E403C"/>
    <w:rsid w:val="000E5733"/>
    <w:rsid w:val="000E6B28"/>
    <w:rsid w:val="000F497C"/>
    <w:rsid w:val="000F7095"/>
    <w:rsid w:val="00105385"/>
    <w:rsid w:val="0011357D"/>
    <w:rsid w:val="0011650B"/>
    <w:rsid w:val="00116AE4"/>
    <w:rsid w:val="00116E7B"/>
    <w:rsid w:val="00121837"/>
    <w:rsid w:val="0012199F"/>
    <w:rsid w:val="00127E78"/>
    <w:rsid w:val="00132C8B"/>
    <w:rsid w:val="00137DC1"/>
    <w:rsid w:val="00140A5E"/>
    <w:rsid w:val="001449F7"/>
    <w:rsid w:val="001465A5"/>
    <w:rsid w:val="00146EEC"/>
    <w:rsid w:val="00153CA3"/>
    <w:rsid w:val="00157334"/>
    <w:rsid w:val="00160792"/>
    <w:rsid w:val="0016109F"/>
    <w:rsid w:val="001640FA"/>
    <w:rsid w:val="001645D5"/>
    <w:rsid w:val="00173FA3"/>
    <w:rsid w:val="001757BD"/>
    <w:rsid w:val="0018508D"/>
    <w:rsid w:val="00185DB6"/>
    <w:rsid w:val="001879D0"/>
    <w:rsid w:val="00190B81"/>
    <w:rsid w:val="0019246C"/>
    <w:rsid w:val="00195972"/>
    <w:rsid w:val="001A1475"/>
    <w:rsid w:val="001A57F6"/>
    <w:rsid w:val="001B13F0"/>
    <w:rsid w:val="001C1240"/>
    <w:rsid w:val="001C2B35"/>
    <w:rsid w:val="001C33A7"/>
    <w:rsid w:val="001C5657"/>
    <w:rsid w:val="001C66DD"/>
    <w:rsid w:val="001D135D"/>
    <w:rsid w:val="001D415C"/>
    <w:rsid w:val="001D4614"/>
    <w:rsid w:val="001E1CB9"/>
    <w:rsid w:val="001E3766"/>
    <w:rsid w:val="001E41EA"/>
    <w:rsid w:val="001E5CCE"/>
    <w:rsid w:val="001F136D"/>
    <w:rsid w:val="001F4C26"/>
    <w:rsid w:val="001F6A2F"/>
    <w:rsid w:val="00204243"/>
    <w:rsid w:val="002124DB"/>
    <w:rsid w:val="00213868"/>
    <w:rsid w:val="002153C4"/>
    <w:rsid w:val="00222D63"/>
    <w:rsid w:val="00222E6C"/>
    <w:rsid w:val="00226951"/>
    <w:rsid w:val="002270B8"/>
    <w:rsid w:val="00240CF2"/>
    <w:rsid w:val="002441C7"/>
    <w:rsid w:val="00245B03"/>
    <w:rsid w:val="00253A3C"/>
    <w:rsid w:val="00264F6D"/>
    <w:rsid w:val="002744DA"/>
    <w:rsid w:val="002829FD"/>
    <w:rsid w:val="00282B29"/>
    <w:rsid w:val="00282C10"/>
    <w:rsid w:val="002870DF"/>
    <w:rsid w:val="00295294"/>
    <w:rsid w:val="002A36A6"/>
    <w:rsid w:val="002A3987"/>
    <w:rsid w:val="002B045C"/>
    <w:rsid w:val="002B3526"/>
    <w:rsid w:val="002B42B6"/>
    <w:rsid w:val="002C2154"/>
    <w:rsid w:val="002D2C39"/>
    <w:rsid w:val="002D3906"/>
    <w:rsid w:val="002E54B6"/>
    <w:rsid w:val="002F0F84"/>
    <w:rsid w:val="002F48B1"/>
    <w:rsid w:val="00313369"/>
    <w:rsid w:val="0032604C"/>
    <w:rsid w:val="00330406"/>
    <w:rsid w:val="003317E8"/>
    <w:rsid w:val="00332B87"/>
    <w:rsid w:val="003414F6"/>
    <w:rsid w:val="003450DE"/>
    <w:rsid w:val="0034694F"/>
    <w:rsid w:val="003504EA"/>
    <w:rsid w:val="003560DF"/>
    <w:rsid w:val="00356EFE"/>
    <w:rsid w:val="00363969"/>
    <w:rsid w:val="00364855"/>
    <w:rsid w:val="00372028"/>
    <w:rsid w:val="00376E28"/>
    <w:rsid w:val="00382059"/>
    <w:rsid w:val="00391CE8"/>
    <w:rsid w:val="003924A3"/>
    <w:rsid w:val="003963FE"/>
    <w:rsid w:val="00397168"/>
    <w:rsid w:val="003B7B15"/>
    <w:rsid w:val="003C3B85"/>
    <w:rsid w:val="003D004C"/>
    <w:rsid w:val="003D17F5"/>
    <w:rsid w:val="003D1B11"/>
    <w:rsid w:val="003F0FD0"/>
    <w:rsid w:val="003F3EDF"/>
    <w:rsid w:val="00400947"/>
    <w:rsid w:val="00404867"/>
    <w:rsid w:val="00405C28"/>
    <w:rsid w:val="00425799"/>
    <w:rsid w:val="0043360F"/>
    <w:rsid w:val="004517F5"/>
    <w:rsid w:val="0045587D"/>
    <w:rsid w:val="004649AC"/>
    <w:rsid w:val="00474D4C"/>
    <w:rsid w:val="00483D07"/>
    <w:rsid w:val="00485EF5"/>
    <w:rsid w:val="00490E13"/>
    <w:rsid w:val="004954E4"/>
    <w:rsid w:val="004A5FAB"/>
    <w:rsid w:val="004B6494"/>
    <w:rsid w:val="004B7602"/>
    <w:rsid w:val="004C2483"/>
    <w:rsid w:val="004E5DA3"/>
    <w:rsid w:val="004F30B7"/>
    <w:rsid w:val="004F7E89"/>
    <w:rsid w:val="005057D0"/>
    <w:rsid w:val="0051266E"/>
    <w:rsid w:val="0051567D"/>
    <w:rsid w:val="00522CFD"/>
    <w:rsid w:val="005303B0"/>
    <w:rsid w:val="00541EE7"/>
    <w:rsid w:val="00542B84"/>
    <w:rsid w:val="00546C57"/>
    <w:rsid w:val="00551CBE"/>
    <w:rsid w:val="0055241A"/>
    <w:rsid w:val="00565B49"/>
    <w:rsid w:val="00567159"/>
    <w:rsid w:val="00570D27"/>
    <w:rsid w:val="00572482"/>
    <w:rsid w:val="00587F04"/>
    <w:rsid w:val="0059127D"/>
    <w:rsid w:val="00591A32"/>
    <w:rsid w:val="005946D9"/>
    <w:rsid w:val="005A118D"/>
    <w:rsid w:val="005A1839"/>
    <w:rsid w:val="005A1BDD"/>
    <w:rsid w:val="005B77B0"/>
    <w:rsid w:val="005B7BBF"/>
    <w:rsid w:val="005B7BFE"/>
    <w:rsid w:val="005C0BE7"/>
    <w:rsid w:val="005C1A02"/>
    <w:rsid w:val="005C29B5"/>
    <w:rsid w:val="005D143F"/>
    <w:rsid w:val="005D2991"/>
    <w:rsid w:val="005E3D02"/>
    <w:rsid w:val="005F17AC"/>
    <w:rsid w:val="005F2BBD"/>
    <w:rsid w:val="005F42FF"/>
    <w:rsid w:val="00600E99"/>
    <w:rsid w:val="00612906"/>
    <w:rsid w:val="006171B8"/>
    <w:rsid w:val="00622414"/>
    <w:rsid w:val="00626B52"/>
    <w:rsid w:val="00627CAA"/>
    <w:rsid w:val="006320F9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2D3D"/>
    <w:rsid w:val="006765EC"/>
    <w:rsid w:val="00685E66"/>
    <w:rsid w:val="00687E0E"/>
    <w:rsid w:val="006B5942"/>
    <w:rsid w:val="006C56C7"/>
    <w:rsid w:val="006D0E6C"/>
    <w:rsid w:val="006D28F5"/>
    <w:rsid w:val="006E5896"/>
    <w:rsid w:val="006F2F45"/>
    <w:rsid w:val="006F41E3"/>
    <w:rsid w:val="006F4C6B"/>
    <w:rsid w:val="006F4E3C"/>
    <w:rsid w:val="00701DFF"/>
    <w:rsid w:val="007050A2"/>
    <w:rsid w:val="00711957"/>
    <w:rsid w:val="00713649"/>
    <w:rsid w:val="007138A3"/>
    <w:rsid w:val="00723EF8"/>
    <w:rsid w:val="007248F5"/>
    <w:rsid w:val="00735E2B"/>
    <w:rsid w:val="00742B3C"/>
    <w:rsid w:val="0074514D"/>
    <w:rsid w:val="007475D3"/>
    <w:rsid w:val="00747941"/>
    <w:rsid w:val="00747E44"/>
    <w:rsid w:val="007537B6"/>
    <w:rsid w:val="00753B88"/>
    <w:rsid w:val="007544DD"/>
    <w:rsid w:val="00756D4B"/>
    <w:rsid w:val="00764F6C"/>
    <w:rsid w:val="00766C03"/>
    <w:rsid w:val="00770D01"/>
    <w:rsid w:val="007731ED"/>
    <w:rsid w:val="00773BF5"/>
    <w:rsid w:val="0077611E"/>
    <w:rsid w:val="00782A7D"/>
    <w:rsid w:val="0078390B"/>
    <w:rsid w:val="00791448"/>
    <w:rsid w:val="007A1DA0"/>
    <w:rsid w:val="007A7FAA"/>
    <w:rsid w:val="007B32E9"/>
    <w:rsid w:val="007B7E18"/>
    <w:rsid w:val="007C031D"/>
    <w:rsid w:val="007C0930"/>
    <w:rsid w:val="007C0CF2"/>
    <w:rsid w:val="007D6038"/>
    <w:rsid w:val="007D6AF6"/>
    <w:rsid w:val="007E4DF0"/>
    <w:rsid w:val="007F5961"/>
    <w:rsid w:val="008037D9"/>
    <w:rsid w:val="00807020"/>
    <w:rsid w:val="00807996"/>
    <w:rsid w:val="008103BE"/>
    <w:rsid w:val="008114A9"/>
    <w:rsid w:val="0081311D"/>
    <w:rsid w:val="00813BFB"/>
    <w:rsid w:val="00814E5D"/>
    <w:rsid w:val="008174CC"/>
    <w:rsid w:val="00824B35"/>
    <w:rsid w:val="00825880"/>
    <w:rsid w:val="00835A92"/>
    <w:rsid w:val="00835CDE"/>
    <w:rsid w:val="0084148D"/>
    <w:rsid w:val="00845C94"/>
    <w:rsid w:val="00862FDA"/>
    <w:rsid w:val="00867374"/>
    <w:rsid w:val="00880F4E"/>
    <w:rsid w:val="0088523C"/>
    <w:rsid w:val="00886545"/>
    <w:rsid w:val="0089533D"/>
    <w:rsid w:val="00895602"/>
    <w:rsid w:val="008A04D5"/>
    <w:rsid w:val="008A6DE2"/>
    <w:rsid w:val="008B01D4"/>
    <w:rsid w:val="008C0AC3"/>
    <w:rsid w:val="008C600B"/>
    <w:rsid w:val="008C663F"/>
    <w:rsid w:val="008C7875"/>
    <w:rsid w:val="008D33A8"/>
    <w:rsid w:val="008D7331"/>
    <w:rsid w:val="008E4B7A"/>
    <w:rsid w:val="008F009E"/>
    <w:rsid w:val="008F5B97"/>
    <w:rsid w:val="008F6A1C"/>
    <w:rsid w:val="009030ED"/>
    <w:rsid w:val="00904E4A"/>
    <w:rsid w:val="009111DC"/>
    <w:rsid w:val="009119FC"/>
    <w:rsid w:val="00911C79"/>
    <w:rsid w:val="00914F2E"/>
    <w:rsid w:val="00917B05"/>
    <w:rsid w:val="009236DE"/>
    <w:rsid w:val="00925303"/>
    <w:rsid w:val="00932719"/>
    <w:rsid w:val="00933570"/>
    <w:rsid w:val="0093422B"/>
    <w:rsid w:val="00943B8D"/>
    <w:rsid w:val="0095655E"/>
    <w:rsid w:val="00970C4A"/>
    <w:rsid w:val="0097358A"/>
    <w:rsid w:val="009740AA"/>
    <w:rsid w:val="00995C35"/>
    <w:rsid w:val="009A440A"/>
    <w:rsid w:val="009A752C"/>
    <w:rsid w:val="009B2A66"/>
    <w:rsid w:val="009B350E"/>
    <w:rsid w:val="009C0DF9"/>
    <w:rsid w:val="009C0F8A"/>
    <w:rsid w:val="009D1FCF"/>
    <w:rsid w:val="009E28DA"/>
    <w:rsid w:val="009E3346"/>
    <w:rsid w:val="009E6306"/>
    <w:rsid w:val="009E6779"/>
    <w:rsid w:val="009E6FD8"/>
    <w:rsid w:val="00A0443D"/>
    <w:rsid w:val="00A05387"/>
    <w:rsid w:val="00A07458"/>
    <w:rsid w:val="00A105D2"/>
    <w:rsid w:val="00A17B3E"/>
    <w:rsid w:val="00A22AE8"/>
    <w:rsid w:val="00A242D3"/>
    <w:rsid w:val="00A30939"/>
    <w:rsid w:val="00A3319B"/>
    <w:rsid w:val="00A40242"/>
    <w:rsid w:val="00A419F8"/>
    <w:rsid w:val="00A42088"/>
    <w:rsid w:val="00A47A19"/>
    <w:rsid w:val="00A50C94"/>
    <w:rsid w:val="00A54E7B"/>
    <w:rsid w:val="00A829DC"/>
    <w:rsid w:val="00A85641"/>
    <w:rsid w:val="00A90F14"/>
    <w:rsid w:val="00A916B0"/>
    <w:rsid w:val="00A91823"/>
    <w:rsid w:val="00A96BA6"/>
    <w:rsid w:val="00A97D5A"/>
    <w:rsid w:val="00AA7FBB"/>
    <w:rsid w:val="00AA7FE4"/>
    <w:rsid w:val="00AB52BF"/>
    <w:rsid w:val="00AB5FFB"/>
    <w:rsid w:val="00AB6A7E"/>
    <w:rsid w:val="00AC103B"/>
    <w:rsid w:val="00AC1A1C"/>
    <w:rsid w:val="00AC31B0"/>
    <w:rsid w:val="00AD01B0"/>
    <w:rsid w:val="00AD6F1C"/>
    <w:rsid w:val="00AE31CE"/>
    <w:rsid w:val="00AE5DB3"/>
    <w:rsid w:val="00AF1708"/>
    <w:rsid w:val="00AF2196"/>
    <w:rsid w:val="00B0284C"/>
    <w:rsid w:val="00B07DC1"/>
    <w:rsid w:val="00B17745"/>
    <w:rsid w:val="00B207C4"/>
    <w:rsid w:val="00B27B19"/>
    <w:rsid w:val="00B33B6D"/>
    <w:rsid w:val="00B41010"/>
    <w:rsid w:val="00B45E0E"/>
    <w:rsid w:val="00B52AD1"/>
    <w:rsid w:val="00B541B9"/>
    <w:rsid w:val="00B65211"/>
    <w:rsid w:val="00B7212F"/>
    <w:rsid w:val="00B73F1C"/>
    <w:rsid w:val="00B74E90"/>
    <w:rsid w:val="00B75CBA"/>
    <w:rsid w:val="00B8197C"/>
    <w:rsid w:val="00B86D59"/>
    <w:rsid w:val="00B871B3"/>
    <w:rsid w:val="00B914A4"/>
    <w:rsid w:val="00B92722"/>
    <w:rsid w:val="00B96DAE"/>
    <w:rsid w:val="00BB2028"/>
    <w:rsid w:val="00BE5BF6"/>
    <w:rsid w:val="00BE6131"/>
    <w:rsid w:val="00BF4535"/>
    <w:rsid w:val="00BF4AA1"/>
    <w:rsid w:val="00C03D08"/>
    <w:rsid w:val="00C040AC"/>
    <w:rsid w:val="00C04122"/>
    <w:rsid w:val="00C14289"/>
    <w:rsid w:val="00C230F7"/>
    <w:rsid w:val="00C232AF"/>
    <w:rsid w:val="00C23BAF"/>
    <w:rsid w:val="00C3261C"/>
    <w:rsid w:val="00C377F3"/>
    <w:rsid w:val="00C509E0"/>
    <w:rsid w:val="00C55A08"/>
    <w:rsid w:val="00C56A1B"/>
    <w:rsid w:val="00C57A50"/>
    <w:rsid w:val="00C60221"/>
    <w:rsid w:val="00C64B3D"/>
    <w:rsid w:val="00C71CA9"/>
    <w:rsid w:val="00C72F24"/>
    <w:rsid w:val="00C75940"/>
    <w:rsid w:val="00C81719"/>
    <w:rsid w:val="00C82499"/>
    <w:rsid w:val="00C87C0D"/>
    <w:rsid w:val="00C97886"/>
    <w:rsid w:val="00CB646F"/>
    <w:rsid w:val="00CC0048"/>
    <w:rsid w:val="00CC4AF8"/>
    <w:rsid w:val="00CC6240"/>
    <w:rsid w:val="00CC7185"/>
    <w:rsid w:val="00CD1D95"/>
    <w:rsid w:val="00CE0901"/>
    <w:rsid w:val="00CE1F61"/>
    <w:rsid w:val="00CE6066"/>
    <w:rsid w:val="00CE7975"/>
    <w:rsid w:val="00CE7D4D"/>
    <w:rsid w:val="00CF06D4"/>
    <w:rsid w:val="00CF2568"/>
    <w:rsid w:val="00D031A8"/>
    <w:rsid w:val="00D034D8"/>
    <w:rsid w:val="00D04A66"/>
    <w:rsid w:val="00D064CB"/>
    <w:rsid w:val="00D20836"/>
    <w:rsid w:val="00D22305"/>
    <w:rsid w:val="00D37D4F"/>
    <w:rsid w:val="00D47F27"/>
    <w:rsid w:val="00D5140D"/>
    <w:rsid w:val="00D606C3"/>
    <w:rsid w:val="00D6212C"/>
    <w:rsid w:val="00D6573A"/>
    <w:rsid w:val="00D7235C"/>
    <w:rsid w:val="00D76517"/>
    <w:rsid w:val="00D8458A"/>
    <w:rsid w:val="00DA7B77"/>
    <w:rsid w:val="00DC1C8F"/>
    <w:rsid w:val="00DC733C"/>
    <w:rsid w:val="00DD1C1B"/>
    <w:rsid w:val="00DD36C8"/>
    <w:rsid w:val="00DF21CE"/>
    <w:rsid w:val="00E0231D"/>
    <w:rsid w:val="00E0391D"/>
    <w:rsid w:val="00E13A6D"/>
    <w:rsid w:val="00E13EDF"/>
    <w:rsid w:val="00E1493B"/>
    <w:rsid w:val="00E1739F"/>
    <w:rsid w:val="00E27B19"/>
    <w:rsid w:val="00E30BB8"/>
    <w:rsid w:val="00E31037"/>
    <w:rsid w:val="00E37DE2"/>
    <w:rsid w:val="00E425FC"/>
    <w:rsid w:val="00E42913"/>
    <w:rsid w:val="00E47813"/>
    <w:rsid w:val="00E47A30"/>
    <w:rsid w:val="00E53E3A"/>
    <w:rsid w:val="00E60050"/>
    <w:rsid w:val="00E603A7"/>
    <w:rsid w:val="00E61BFA"/>
    <w:rsid w:val="00E6606A"/>
    <w:rsid w:val="00E72AF8"/>
    <w:rsid w:val="00E74979"/>
    <w:rsid w:val="00E80222"/>
    <w:rsid w:val="00E82101"/>
    <w:rsid w:val="00E83954"/>
    <w:rsid w:val="00E839D7"/>
    <w:rsid w:val="00EA0468"/>
    <w:rsid w:val="00EA295E"/>
    <w:rsid w:val="00EC03E7"/>
    <w:rsid w:val="00ED0BB0"/>
    <w:rsid w:val="00ED66C8"/>
    <w:rsid w:val="00EE060F"/>
    <w:rsid w:val="00EE50FF"/>
    <w:rsid w:val="00EF24DD"/>
    <w:rsid w:val="00F00EDA"/>
    <w:rsid w:val="00F01F44"/>
    <w:rsid w:val="00F070AF"/>
    <w:rsid w:val="00F12CA7"/>
    <w:rsid w:val="00F20C1A"/>
    <w:rsid w:val="00F32B2B"/>
    <w:rsid w:val="00F40BE0"/>
    <w:rsid w:val="00F4535D"/>
    <w:rsid w:val="00F609F5"/>
    <w:rsid w:val="00F63EE6"/>
    <w:rsid w:val="00F64A0D"/>
    <w:rsid w:val="00F75856"/>
    <w:rsid w:val="00F76AE8"/>
    <w:rsid w:val="00F81EA8"/>
    <w:rsid w:val="00F821A9"/>
    <w:rsid w:val="00F90AC7"/>
    <w:rsid w:val="00F912B7"/>
    <w:rsid w:val="00F917EF"/>
    <w:rsid w:val="00FA1826"/>
    <w:rsid w:val="00FA607C"/>
    <w:rsid w:val="00FA7405"/>
    <w:rsid w:val="00FB2D5E"/>
    <w:rsid w:val="00FB7E5C"/>
    <w:rsid w:val="00FC3E8C"/>
    <w:rsid w:val="00FC3F3C"/>
    <w:rsid w:val="00FC425F"/>
    <w:rsid w:val="00FC4689"/>
    <w:rsid w:val="00FC4EB7"/>
    <w:rsid w:val="00FC7C64"/>
    <w:rsid w:val="00FD1378"/>
    <w:rsid w:val="00FD3A4C"/>
    <w:rsid w:val="00FD4D6B"/>
    <w:rsid w:val="00FE009D"/>
    <w:rsid w:val="00FE5C54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4D98-435F-4948-84F1-78065F502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10439</TotalTime>
  <Pages>1</Pages>
  <Words>2541</Words>
  <Characters>14485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UserK</cp:lastModifiedBy>
  <cp:revision>3618</cp:revision>
  <cp:lastPrinted>2025-12-24T11:28:00Z</cp:lastPrinted>
  <dcterms:created xsi:type="dcterms:W3CDTF">2015-02-24T07:57:00Z</dcterms:created>
  <dcterms:modified xsi:type="dcterms:W3CDTF">2025-12-30T10:28:00Z</dcterms:modified>
</cp:coreProperties>
</file>